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D4" w:rsidRPr="00A27AD4" w:rsidRDefault="00A27AD4" w:rsidP="00A27AD4">
      <w:pPr>
        <w:spacing w:after="0" w:line="360" w:lineRule="auto"/>
        <w:jc w:val="center"/>
        <w:outlineLvl w:val="0"/>
        <w:rPr>
          <w:rFonts w:ascii="Times New Roman" w:eastAsia="Times New Roman" w:hAnsi="Times New Roman" w:cs="Times New Roman"/>
          <w:b/>
          <w:bCs/>
          <w:color w:val="000000"/>
          <w:kern w:val="36"/>
          <w:sz w:val="24"/>
          <w:szCs w:val="24"/>
        </w:rPr>
      </w:pPr>
      <w:r w:rsidRPr="00A27AD4">
        <w:rPr>
          <w:rFonts w:ascii="Times New Roman" w:eastAsia="Times New Roman" w:hAnsi="Times New Roman" w:cs="Times New Roman"/>
          <w:b/>
          <w:bCs/>
          <w:color w:val="000000"/>
          <w:kern w:val="36"/>
          <w:sz w:val="24"/>
          <w:szCs w:val="24"/>
        </w:rPr>
        <w:t>Итоговое сочинение: вопросы и ответы</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Какие задачи решает итоговое сочинение?</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Итоговое сочинение является допуском к государственной итоговой аттестации (оценка школой: «зачет-незачет») и  форма индивидуальных достижений абитуриентов (оценка вуза: до 10 баллов к ЕГЭ, если вуз такое решение принял). Учет результатов сочинений в вузах осуществляется по желанию абитуриента и решению вуза.</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Каким дополнительным материалом можно пользоваться при написании итогового сочинения?  Может ли участник пользоваться литературным источником (текстом произведения)?</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При проведении сочинения участникам сочинения запрещается пользоваться текстами литературного материала (художественные произведения, дневники, мемуары, публицистика).</w:t>
      </w:r>
      <w:r w:rsidRPr="00A27AD4">
        <w:rPr>
          <w:rFonts w:ascii="Times New Roman" w:eastAsia="Times New Roman" w:hAnsi="Times New Roman" w:cs="Times New Roman"/>
          <w:color w:val="3B3B3B"/>
          <w:sz w:val="24"/>
          <w:szCs w:val="24"/>
        </w:rPr>
        <w:br/>
        <w:t>Разрешается пользоваться орфографическими словарями, выданными Комиссией по проведению итогового сочинения.</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На скольких произведениях нужно  строить рассуждение?</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В Критерии 2 указано: «достаточно опоры на  один текст». Вместе с тем участнику следует учитывать и требования вуза, в который он планирует подавать свое сочинение как индивидуальное достижение. Вуз вправе разрабатывать свои критерии оценивания сочинений, в которых указывается на необходимость привести два и более литературных аргумента. Вуз также может требовать привлечения не только литературного аргумента, но и опоры на произведения других видов искусства или на исторические факты. Таким образом, в сочинении, кроме литературного аргумента, могут быть аргументы, связанные с театром, кино, живописью, историческими документами (при проверке такие аргументы рассматриваются как органичная часть сочинения).</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Что собой представляют темы итогового сочинения?</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Темы создаются в рамках открытых направлений, которые разрабатывает Совет по вопросам проведения итогового сочинения в выпускных классах.  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Образцы тем под открытые направления не предлагаются.</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Итоговое сочинение - это сочинение по литературе?</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 xml:space="preserve">Итоговое сочинение носит </w:t>
      </w:r>
      <w:proofErr w:type="spellStart"/>
      <w:r w:rsidRPr="00A27AD4">
        <w:rPr>
          <w:rFonts w:ascii="Times New Roman" w:eastAsia="Times New Roman" w:hAnsi="Times New Roman" w:cs="Times New Roman"/>
          <w:color w:val="3B3B3B"/>
          <w:sz w:val="24"/>
          <w:szCs w:val="24"/>
        </w:rPr>
        <w:t>надпредметный</w:t>
      </w:r>
      <w:proofErr w:type="spellEnd"/>
      <w:r w:rsidRPr="00A27AD4">
        <w:rPr>
          <w:rFonts w:ascii="Times New Roman" w:eastAsia="Times New Roman" w:hAnsi="Times New Roman" w:cs="Times New Roman"/>
          <w:color w:val="3B3B3B"/>
          <w:sz w:val="24"/>
          <w:szCs w:val="24"/>
        </w:rPr>
        <w:t xml:space="preserve"> характер. При этом оно </w:t>
      </w:r>
      <w:proofErr w:type="spellStart"/>
      <w:r w:rsidRPr="00A27AD4">
        <w:rPr>
          <w:rFonts w:ascii="Times New Roman" w:eastAsia="Times New Roman" w:hAnsi="Times New Roman" w:cs="Times New Roman"/>
          <w:color w:val="3B3B3B"/>
          <w:sz w:val="24"/>
          <w:szCs w:val="24"/>
        </w:rPr>
        <w:t>литературоцентрично</w:t>
      </w:r>
      <w:proofErr w:type="spellEnd"/>
      <w:r w:rsidRPr="00A27AD4">
        <w:rPr>
          <w:rFonts w:ascii="Times New Roman" w:eastAsia="Times New Roman" w:hAnsi="Times New Roman" w:cs="Times New Roman"/>
          <w:color w:val="3B3B3B"/>
          <w:sz w:val="24"/>
          <w:szCs w:val="24"/>
        </w:rPr>
        <w:t xml:space="preserve">. По Критерию 2 «Аргументация. Привлечение литературного материала» проверяется «умение строить рассуждение, доказывать свою позицию, формулируя аргументы и подкрепляя их примерами из литературного материала». Не </w:t>
      </w:r>
      <w:r w:rsidRPr="00A27AD4">
        <w:rPr>
          <w:rFonts w:ascii="Times New Roman" w:eastAsia="Times New Roman" w:hAnsi="Times New Roman" w:cs="Times New Roman"/>
          <w:color w:val="3B3B3B"/>
          <w:sz w:val="24"/>
          <w:szCs w:val="24"/>
        </w:rPr>
        <w:lastRenderedPageBreak/>
        <w:t>предполагается проведение литературоведческого анализа произведений, но участник вправе применить и такой анализ при раскрытии темы.</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Что подразумевается под литературным материалом, на который нужно опираться при написании итогового сочинения?</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В Критерии 2 сказано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В каких случаях за сочинение может быть выставлен "зачет"?</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Для получения «зачета» необходимо иметь положительный результат по трем критериям (по критериям №1 (соответствие теме) и №2 (аргументация, привлечение литературного материала) – в обязательном порядке); выдержать объем (сочинение не менее 250 слов) и написать работу самостоятельно.</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В каком жанре нужно писать итоговое сочинение?</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Выпускник должен написать сочинение-рассуждение, что отражено в критериях оценивания.</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Будут ли формулировки тем итогового сочинения только в виде вопроса?</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Формулировки тем будут разные: констатирующие, цитатные, в форме вопроса.</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 </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b/>
          <w:bCs/>
          <w:color w:val="3B3B3B"/>
          <w:sz w:val="24"/>
          <w:szCs w:val="24"/>
        </w:rPr>
        <w:t>ДЛЯ ЭКСПЕРТОВ, ПРОВЕРЯЮЩИХ РАБОТЫ:</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Каковы особенности заполнения  нижней части бланка регистрации?</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Нижняя часть бланка заполняется ответственным за перенос результатов проверки работы.</w:t>
      </w:r>
    </w:p>
    <w:p w:rsidR="00A27AD4" w:rsidRPr="00A27AD4" w:rsidRDefault="00A27AD4" w:rsidP="00A27AD4">
      <w:pPr>
        <w:numPr>
          <w:ilvl w:val="0"/>
          <w:numId w:val="1"/>
        </w:numPr>
        <w:spacing w:after="0" w:line="360" w:lineRule="auto"/>
        <w:ind w:left="0"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Если в сочинении менее 250 слов, то сочинение не проверяется по критериям №1-№5. В клетки по всем критериям оценивания выставляется «незачет».</w:t>
      </w:r>
    </w:p>
    <w:p w:rsidR="00A27AD4" w:rsidRPr="00A27AD4" w:rsidRDefault="00A27AD4" w:rsidP="00A27AD4">
      <w:pPr>
        <w:numPr>
          <w:ilvl w:val="0"/>
          <w:numId w:val="1"/>
        </w:numPr>
        <w:spacing w:after="0" w:line="360" w:lineRule="auto"/>
        <w:ind w:left="0"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Если за сочинение по критерию №1 выставлен «незачет», то сочинение по критериям №2-№5 не проверяется. В клетки по требованию 2 и всем критериям оценивания выставляется «незачет».</w:t>
      </w:r>
    </w:p>
    <w:p w:rsidR="00A27AD4" w:rsidRPr="00A27AD4" w:rsidRDefault="00A27AD4" w:rsidP="00A27AD4">
      <w:pPr>
        <w:numPr>
          <w:ilvl w:val="0"/>
          <w:numId w:val="1"/>
        </w:numPr>
        <w:spacing w:after="0" w:line="360" w:lineRule="auto"/>
        <w:ind w:left="0"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Если за сочинение по критерию по критерию №1 выставлен «зачет», а по критерию №2 выставлен «незачет», то сочинение по критериям №3-№5 не проверяется. В клетки по критериям оценивания №3-№5 выставляется «незачет».</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Во всех остальных случаях сочинение проверяется по всем пяти критериям и оценивается в системе «зачет»-«незачет» (например, недопустимо не проверять работу по критериям К4 и К5, если выпускник получил зачет на основании зачетов по критериям К1, К2, К3).</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Можно ли не проверять сочинения выпускников прошлых лет?</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lastRenderedPageBreak/>
        <w:t>Проверяются все работы, в том числе выпускников прошлых лет.</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Какова специфическая роль учителя-словесника при проведении итогового сочинения?</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Специфических задач для учителя-словесника нет. У педагога, находящегося в аудитории во время проведения сочинения, есть организационные  задачи: помощь в оформлении бланков регистрации, поддержание дисциплины, предотвращение случаев списывания, отслеживание временного регламента.</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Может ли учитель комментировать темы сочинения перед его проведением (ранее традиция такая была)?</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Учительский комментарий к темам не предполагается. В методических рекомендациях для образовательных организаций сказано, что член комиссии должен: "ознакомить участников итогового сочинения (изложения) с темами сочинений". Это означает, что темы должны быть доведены до сведения выпускников (написаны на доске, прочитаны, например, для слепых обучающихся, розданы на парты (если есть возможность их распечатать). Обязательно на парте каждого выпускника должна лежать инструкция для участника.</w:t>
      </w:r>
    </w:p>
    <w:p w:rsidR="00A27AD4" w:rsidRDefault="00A27AD4" w:rsidP="00A27AD4">
      <w:pPr>
        <w:spacing w:after="0" w:line="360" w:lineRule="auto"/>
        <w:ind w:firstLine="709"/>
        <w:jc w:val="both"/>
        <w:rPr>
          <w:rFonts w:ascii="Times New Roman" w:eastAsia="Times New Roman" w:hAnsi="Times New Roman" w:cs="Times New Roman"/>
          <w:b/>
          <w:bCs/>
          <w:color w:val="3B3B3B"/>
          <w:sz w:val="24"/>
          <w:szCs w:val="24"/>
        </w:rPr>
      </w:pPr>
      <w:r w:rsidRPr="00A27AD4">
        <w:rPr>
          <w:rFonts w:ascii="Times New Roman" w:eastAsia="Times New Roman" w:hAnsi="Times New Roman" w:cs="Times New Roman"/>
          <w:b/>
          <w:bCs/>
          <w:color w:val="3B3B3B"/>
          <w:sz w:val="24"/>
          <w:szCs w:val="24"/>
        </w:rPr>
        <w:t>Возможна ли в сочинении опора на Библию, произведения устного народного творчества?</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В Методических рекомендациях по подготовке к итоговому сочинению (изложению), размещенных на сайте ФГБНУ «ФИПИ», даны разъяснения по вопросу привлечения литературного материала. Данная информация содержится непосредственно в «Критериях оценивания итогового сочинения организациями, реализующими образовательные программы среднего общего образования». В Критерии №2 «Аргументация. Привлечение литературного материала» сказано: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t>О возможности использовать Библию напрямую не говорится в силу светского характера образования. Но Библию, безусловно, можно рассматривать как литературный источник. Если сочинение будет опираться на Библию, это не приведет к незачету по указанному параметру.</w:t>
      </w:r>
    </w:p>
    <w:p w:rsidR="00A27AD4" w:rsidRPr="00A27AD4" w:rsidRDefault="00A27AD4" w:rsidP="00A27AD4">
      <w:pPr>
        <w:spacing w:after="0" w:line="360" w:lineRule="auto"/>
        <w:ind w:firstLine="709"/>
        <w:jc w:val="both"/>
        <w:rPr>
          <w:rFonts w:ascii="Times New Roman" w:eastAsia="Times New Roman" w:hAnsi="Times New Roman" w:cs="Times New Roman"/>
          <w:color w:val="3B3B3B"/>
          <w:sz w:val="24"/>
          <w:szCs w:val="24"/>
        </w:rPr>
      </w:pPr>
      <w:r w:rsidRPr="00A27AD4">
        <w:rPr>
          <w:rFonts w:ascii="Times New Roman" w:eastAsia="Times New Roman" w:hAnsi="Times New Roman" w:cs="Times New Roman"/>
          <w:color w:val="3B3B3B"/>
          <w:sz w:val="24"/>
          <w:szCs w:val="24"/>
        </w:rPr>
        <w:lastRenderedPageBreak/>
        <w:t xml:space="preserve">В своих рассуждениях автор сочинения может также опираться на произведения устного народного творчества (исключаются малые жанры, например, загадки, пословицы, поговорки, </w:t>
      </w:r>
      <w:proofErr w:type="spellStart"/>
      <w:r w:rsidRPr="00A27AD4">
        <w:rPr>
          <w:rFonts w:ascii="Times New Roman" w:eastAsia="Times New Roman" w:hAnsi="Times New Roman" w:cs="Times New Roman"/>
          <w:color w:val="3B3B3B"/>
          <w:sz w:val="24"/>
          <w:szCs w:val="24"/>
        </w:rPr>
        <w:t>потешки</w:t>
      </w:r>
      <w:proofErr w:type="spellEnd"/>
      <w:r w:rsidRPr="00A27AD4">
        <w:rPr>
          <w:rFonts w:ascii="Times New Roman" w:eastAsia="Times New Roman" w:hAnsi="Times New Roman" w:cs="Times New Roman"/>
          <w:color w:val="3B3B3B"/>
          <w:sz w:val="24"/>
          <w:szCs w:val="24"/>
        </w:rPr>
        <w:t xml:space="preserve"> и т.п.).</w:t>
      </w:r>
    </w:p>
    <w:p w:rsidR="001B660A" w:rsidRPr="00A27AD4" w:rsidRDefault="001B660A" w:rsidP="00A27AD4">
      <w:pPr>
        <w:spacing w:after="0" w:line="360" w:lineRule="auto"/>
        <w:ind w:firstLine="709"/>
        <w:jc w:val="both"/>
        <w:rPr>
          <w:rFonts w:ascii="Times New Roman" w:hAnsi="Times New Roman" w:cs="Times New Roman"/>
          <w:sz w:val="24"/>
          <w:szCs w:val="24"/>
        </w:rPr>
      </w:pPr>
    </w:p>
    <w:sectPr w:rsidR="001B660A" w:rsidRPr="00A27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34381"/>
    <w:multiLevelType w:val="multilevel"/>
    <w:tmpl w:val="6E54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defaultTabStop w:val="708"/>
  <w:characterSpacingControl w:val="doNotCompress"/>
  <w:compat>
    <w:useFELayout/>
  </w:compat>
  <w:rsids>
    <w:rsidRoot w:val="00A27AD4"/>
    <w:rsid w:val="001B660A"/>
    <w:rsid w:val="00A27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7A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AD4"/>
    <w:rPr>
      <w:rFonts w:ascii="Times New Roman" w:eastAsia="Times New Roman" w:hAnsi="Times New Roman" w:cs="Times New Roman"/>
      <w:b/>
      <w:bCs/>
      <w:kern w:val="36"/>
      <w:sz w:val="48"/>
      <w:szCs w:val="48"/>
    </w:rPr>
  </w:style>
  <w:style w:type="paragraph" w:customStyle="1" w:styleId="rtejustify">
    <w:name w:val="rtejustify"/>
    <w:basedOn w:val="a"/>
    <w:rsid w:val="00A27AD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27AD4"/>
    <w:rPr>
      <w:b/>
      <w:bCs/>
    </w:rPr>
  </w:style>
</w:styles>
</file>

<file path=word/webSettings.xml><?xml version="1.0" encoding="utf-8"?>
<w:webSettings xmlns:r="http://schemas.openxmlformats.org/officeDocument/2006/relationships" xmlns:w="http://schemas.openxmlformats.org/wordprocessingml/2006/main">
  <w:divs>
    <w:div w:id="915937761">
      <w:bodyDiv w:val="1"/>
      <w:marLeft w:val="0"/>
      <w:marRight w:val="0"/>
      <w:marTop w:val="0"/>
      <w:marBottom w:val="0"/>
      <w:divBdr>
        <w:top w:val="none" w:sz="0" w:space="0" w:color="auto"/>
        <w:left w:val="none" w:sz="0" w:space="0" w:color="auto"/>
        <w:bottom w:val="none" w:sz="0" w:space="0" w:color="auto"/>
        <w:right w:val="none" w:sz="0" w:space="0" w:color="auto"/>
      </w:divBdr>
      <w:divsChild>
        <w:div w:id="1991009068">
          <w:marLeft w:val="0"/>
          <w:marRight w:val="0"/>
          <w:marTop w:val="0"/>
          <w:marBottom w:val="0"/>
          <w:divBdr>
            <w:top w:val="none" w:sz="0" w:space="0" w:color="auto"/>
            <w:left w:val="none" w:sz="0" w:space="0" w:color="auto"/>
            <w:bottom w:val="none" w:sz="0" w:space="0" w:color="auto"/>
            <w:right w:val="none" w:sz="0" w:space="0" w:color="auto"/>
          </w:divBdr>
          <w:divsChild>
            <w:div w:id="428741366">
              <w:marLeft w:val="0"/>
              <w:marRight w:val="0"/>
              <w:marTop w:val="0"/>
              <w:marBottom w:val="0"/>
              <w:divBdr>
                <w:top w:val="none" w:sz="0" w:space="0" w:color="auto"/>
                <w:left w:val="none" w:sz="0" w:space="0" w:color="auto"/>
                <w:bottom w:val="none" w:sz="0" w:space="0" w:color="auto"/>
                <w:right w:val="none" w:sz="0" w:space="0" w:color="auto"/>
              </w:divBdr>
              <w:divsChild>
                <w:div w:id="644622723">
                  <w:marLeft w:val="0"/>
                  <w:marRight w:val="0"/>
                  <w:marTop w:val="93"/>
                  <w:marBottom w:val="0"/>
                  <w:divBdr>
                    <w:top w:val="none" w:sz="0" w:space="0" w:color="auto"/>
                    <w:left w:val="none" w:sz="0" w:space="0" w:color="auto"/>
                    <w:bottom w:val="none" w:sz="0" w:space="0" w:color="auto"/>
                    <w:right w:val="none" w:sz="0" w:space="0" w:color="auto"/>
                  </w:divBdr>
                  <w:divsChild>
                    <w:div w:id="270943294">
                      <w:marLeft w:val="0"/>
                      <w:marRight w:val="0"/>
                      <w:marTop w:val="0"/>
                      <w:marBottom w:val="0"/>
                      <w:divBdr>
                        <w:top w:val="none" w:sz="0" w:space="0" w:color="auto"/>
                        <w:left w:val="none" w:sz="0" w:space="0" w:color="auto"/>
                        <w:bottom w:val="none" w:sz="0" w:space="0" w:color="auto"/>
                        <w:right w:val="none" w:sz="0" w:space="0" w:color="auto"/>
                      </w:divBdr>
                      <w:divsChild>
                        <w:div w:id="2062559599">
                          <w:marLeft w:val="0"/>
                          <w:marRight w:val="0"/>
                          <w:marTop w:val="93"/>
                          <w:marBottom w:val="0"/>
                          <w:divBdr>
                            <w:top w:val="none" w:sz="0" w:space="0" w:color="auto"/>
                            <w:left w:val="none" w:sz="0" w:space="0" w:color="auto"/>
                            <w:bottom w:val="none" w:sz="0" w:space="0" w:color="auto"/>
                            <w:right w:val="none" w:sz="0" w:space="0" w:color="auto"/>
                          </w:divBdr>
                          <w:divsChild>
                            <w:div w:id="2076857263">
                              <w:marLeft w:val="0"/>
                              <w:marRight w:val="0"/>
                              <w:marTop w:val="0"/>
                              <w:marBottom w:val="0"/>
                              <w:divBdr>
                                <w:top w:val="none" w:sz="0" w:space="0" w:color="auto"/>
                                <w:left w:val="none" w:sz="0" w:space="0" w:color="auto"/>
                                <w:bottom w:val="none" w:sz="0" w:space="0" w:color="auto"/>
                                <w:right w:val="none" w:sz="0" w:space="0" w:color="auto"/>
                              </w:divBdr>
                              <w:divsChild>
                                <w:div w:id="991059364">
                                  <w:marLeft w:val="0"/>
                                  <w:marRight w:val="0"/>
                                  <w:marTop w:val="0"/>
                                  <w:marBottom w:val="0"/>
                                  <w:divBdr>
                                    <w:top w:val="none" w:sz="0" w:space="0" w:color="auto"/>
                                    <w:left w:val="none" w:sz="0" w:space="0" w:color="auto"/>
                                    <w:bottom w:val="none" w:sz="0" w:space="0" w:color="auto"/>
                                    <w:right w:val="none" w:sz="0" w:space="0" w:color="auto"/>
                                  </w:divBdr>
                                  <w:divsChild>
                                    <w:div w:id="8810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cmko311</dc:creator>
  <cp:keywords/>
  <dc:description/>
  <cp:lastModifiedBy>cmko311</cp:lastModifiedBy>
  <cp:revision>2</cp:revision>
  <dcterms:created xsi:type="dcterms:W3CDTF">2019-11-07T06:08:00Z</dcterms:created>
  <dcterms:modified xsi:type="dcterms:W3CDTF">2019-11-07T06:10:00Z</dcterms:modified>
</cp:coreProperties>
</file>